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7B" w:rsidRDefault="00D61D7B" w:rsidP="00D61D7B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ФЕДЕРАЛЬНАЯ АНТИМОНОПОЛЬНАЯ СЛУЖБА</w:t>
      </w:r>
    </w:p>
    <w:p w:rsidR="00D61D7B" w:rsidRDefault="00D61D7B" w:rsidP="00D61D7B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61D7B" w:rsidRDefault="00D61D7B" w:rsidP="00D61D7B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D61D7B" w:rsidRDefault="00D61D7B" w:rsidP="00D61D7B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7 апреля 2025 г. N 28/32029/25 </w:t>
      </w:r>
    </w:p>
    <w:p w:rsidR="00D61D7B" w:rsidRDefault="00D61D7B" w:rsidP="00D61D7B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61D7B" w:rsidRDefault="00D61D7B" w:rsidP="00D61D7B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РАССМОТРЕНИИ ОБРАЩЕНИЯ </w:t>
      </w:r>
    </w:p>
    <w:p w:rsidR="00D61D7B" w:rsidRDefault="00D61D7B" w:rsidP="00D61D7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D61D7B" w:rsidRDefault="00D61D7B" w:rsidP="00D61D7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Согласно пункту 1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закупки у единственного поставщика (подрядчика, исполнителя) осуществляются заказчиком, если поставки товаров, выполнение работ, оказание услуг относятся в соответствии с Федеральным законом от 17.08.1995 N 147-ФЗ "О естественных монополиях" (далее - Закон о естественных монополиях) к сфере деятельности субъектов естественных монополий. </w:t>
      </w:r>
    </w:p>
    <w:p w:rsidR="00D61D7B" w:rsidRDefault="00D61D7B" w:rsidP="00D61D7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 частью 1 статьи 4 Закона о естественных монополиях к сфере деятельности субъектов естественных монополий отнесены услуги общедоступной электросвязи и общедоступной почтовой связи. </w:t>
      </w:r>
    </w:p>
    <w:p w:rsidR="00D61D7B" w:rsidRDefault="00D61D7B" w:rsidP="00D61D7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 постановлением Правительства Российской Федерации от 24.10.2005 N 637 "О государственном регулировании тарифов на услуги общедоступной электросвязи и общедоступной почтовой связи" к услугам общедоступной почтовой связи относятся услуги по пересылке внутренней письменной корреспонденции (почтовых карточек, писем, бандеролей) и передаче внутренней телеграммы. </w:t>
      </w:r>
    </w:p>
    <w:p w:rsidR="00D61D7B" w:rsidRDefault="00D61D7B" w:rsidP="00D61D7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Таким образом, закупка у единственного поставщика может осуществляться только в случае закупки услуг по пересылке внутренней письменной корреспонденции (почтовых карточек, писем, бандеролей) и передаче внутренней телеграммы. </w:t>
      </w:r>
    </w:p>
    <w:p w:rsidR="00D61D7B" w:rsidRDefault="00D61D7B" w:rsidP="00D61D7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Закупку иных услуг почтовой связи надлежит осуществлять на основании конкурентных процедур. </w:t>
      </w:r>
    </w:p>
    <w:p w:rsidR="00D61D7B" w:rsidRDefault="00D61D7B" w:rsidP="00D61D7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положениям статей 2, 29 Федерального закона от 17.07.1999 N 176-ФЗ "О почтовой связи" государственные знаки почтовой оплаты являются подтверждением оплаты услуг почтовой связи. </w:t>
      </w:r>
    </w:p>
    <w:p w:rsidR="00D61D7B" w:rsidRDefault="00D61D7B" w:rsidP="00D61D7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 пунктом 24 Правил оказания услуг почтовой связи, утвержденных приказом Министерства цифрового развития, связи и массовых коммуникаций Российской Федерации от 31.07.2014 N 234, для подтверждения оплаты услуг почтовой связи по пересылке простой и заказной письменной корреспонденции, оказываемых организациями федеральной почтовой связи, применяются государственные знаки почтовой оплаты (далее - ГЗПО). </w:t>
      </w:r>
    </w:p>
    <w:p w:rsidR="00D61D7B" w:rsidRDefault="00D61D7B" w:rsidP="00D61D7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 этом в качестве ГЗПО используются в том числе почтовые марки, наклеиваемые на письменную корреспонденцию или наносимые типографским способом на почтовые конверты и почтовые карточки, оттиски ГЗПО, наносимые франкировальными машинами. </w:t>
      </w:r>
    </w:p>
    <w:p w:rsidR="00D61D7B" w:rsidRDefault="00D61D7B" w:rsidP="00D61D7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Учитывая, что ГЗПО является подтверждением оплаты оказанных услуг общедоступной связи, заказчик вправе осуществлять закупку ГЗПО у единственного поставщика в рамках закупки услуг по пересылке внутренней письменной корреспонденции (почтовых карточек, писем, бандеролей) и передаче внутренней телеграммы (единым лотом). </w:t>
      </w:r>
    </w:p>
    <w:p w:rsidR="00D61D7B" w:rsidRDefault="00D61D7B" w:rsidP="00D61D7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Дополнительно ФАС России сообщает, что вопрос наличия или отсутствия нарушений законодательства Российской Федерации о контрактной системе в сфере закупок рассматривается в каждом конкретном случае при проведении контрольного мероприятия, исходя из положений контракта, заключенного с единственным поставщиком (подрядчиком, исполнителем), с учетом фактических обстоятельств осуществления закупки для обеспечения государственных и муниципальных нужд, в том числе специфики конкретной закупки. </w:t>
      </w:r>
    </w:p>
    <w:p w:rsidR="00D61D7B" w:rsidRDefault="00D61D7B" w:rsidP="00D61D7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D61D7B" w:rsidRDefault="00D61D7B" w:rsidP="00D61D7B">
      <w:pPr>
        <w:pStyle w:val="a3"/>
        <w:spacing w:before="0" w:beforeAutospacing="0" w:after="0" w:afterAutospacing="0" w:line="288" w:lineRule="atLeast"/>
        <w:jc w:val="right"/>
      </w:pPr>
      <w:r>
        <w:t xml:space="preserve">Начальник </w:t>
      </w:r>
    </w:p>
    <w:p w:rsidR="00D61D7B" w:rsidRDefault="00D61D7B" w:rsidP="00D61D7B">
      <w:pPr>
        <w:pStyle w:val="a3"/>
        <w:spacing w:before="0" w:beforeAutospacing="0" w:after="0" w:afterAutospacing="0" w:line="288" w:lineRule="atLeast"/>
        <w:jc w:val="right"/>
      </w:pPr>
      <w:r>
        <w:t xml:space="preserve">Управления контроля размещения </w:t>
      </w:r>
    </w:p>
    <w:p w:rsidR="00D61D7B" w:rsidRDefault="00D61D7B" w:rsidP="00D61D7B">
      <w:pPr>
        <w:pStyle w:val="a3"/>
        <w:spacing w:before="0" w:beforeAutospacing="0" w:after="0" w:afterAutospacing="0" w:line="288" w:lineRule="atLeast"/>
        <w:jc w:val="right"/>
      </w:pPr>
      <w:r>
        <w:t xml:space="preserve">государственного заказа </w:t>
      </w:r>
    </w:p>
    <w:p w:rsidR="00D61D7B" w:rsidRDefault="00D61D7B" w:rsidP="00D61D7B">
      <w:pPr>
        <w:pStyle w:val="a3"/>
        <w:spacing w:before="0" w:beforeAutospacing="0" w:after="0" w:afterAutospacing="0" w:line="288" w:lineRule="atLeast"/>
        <w:jc w:val="right"/>
      </w:pPr>
      <w:r>
        <w:t xml:space="preserve">О.В.ГОРБАЧЕВА </w:t>
      </w:r>
    </w:p>
    <w:p w:rsidR="00157AB2" w:rsidRDefault="00157AB2">
      <w:bookmarkStart w:id="0" w:name="_GoBack"/>
      <w:bookmarkEnd w:id="0"/>
    </w:p>
    <w:sectPr w:rsidR="00157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64"/>
    <w:rsid w:val="00157AB2"/>
    <w:rsid w:val="00BA7564"/>
    <w:rsid w:val="00D6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1B6A2-5FB5-47EF-B71C-DA329519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2025-05-12T09:24:00Z</dcterms:created>
  <dcterms:modified xsi:type="dcterms:W3CDTF">2025-05-12T09:24:00Z</dcterms:modified>
</cp:coreProperties>
</file>